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16" w:rsidRPr="00FE2816" w:rsidRDefault="00FE2816" w:rsidP="00FE2816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28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УВАЛОБИТИИНСКОГО СЕЛЬСКОГО ПОСЕЛЕНИЯ</w:t>
      </w:r>
      <w:r w:rsidRPr="00FE28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САРГАТСКОГО МУНИЦИПАЛЬНОГО РАЙОНА</w:t>
      </w:r>
      <w:r w:rsidRPr="00FE28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ОМСКОЙ ОБЛАСТИ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2816" w:rsidRPr="00FE2816" w:rsidRDefault="00FE2816" w:rsidP="00FE2816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281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ПОСТАНОВЛЕНИЕ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FE2816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30.12</w:t>
      </w:r>
      <w:r w:rsidRPr="00FE2816">
        <w:rPr>
          <w:rFonts w:ascii="Times New Roman" w:eastAsia="Times New Roman" w:hAnsi="Times New Roman" w:cs="Times New Roman"/>
          <w:lang w:eastAsia="ru-RU"/>
        </w:rPr>
        <w:t>.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г.                         № 92                             </w:t>
      </w:r>
      <w:proofErr w:type="spell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вальная</w:t>
      </w:r>
      <w:proofErr w:type="spell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Бития                                                                        </w:t>
      </w:r>
    </w:p>
    <w:p w:rsidR="00FE2816" w:rsidRPr="00FE2816" w:rsidRDefault="00FE2816" w:rsidP="00FE281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порядка </w:t>
      </w:r>
    </w:p>
    <w:p w:rsidR="00FE2816" w:rsidRPr="00FE2816" w:rsidRDefault="00FE2816" w:rsidP="00FE2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составления и ведения 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</w:t>
      </w:r>
      <w:proofErr w:type="gramEnd"/>
    </w:p>
    <w:p w:rsidR="00FE2816" w:rsidRPr="00FE2816" w:rsidRDefault="00FE2816" w:rsidP="00FE28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росписи местного бюджета </w:t>
      </w:r>
    </w:p>
    <w:p w:rsidR="00FE2816" w:rsidRPr="00FE2816" w:rsidRDefault="00FE2816" w:rsidP="00FE281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autoSpaceDE w:val="0"/>
        <w:autoSpaceDN w:val="0"/>
        <w:adjustRightInd w:val="0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217, пунктом 1 статьи 219.1 и статьей 232 Бюджетного кодекса Российской Федерации, руководствуясь Уставом Увалобитиинского сельского поселение</w:t>
      </w:r>
    </w:p>
    <w:p w:rsidR="00FE2816" w:rsidRPr="00FE2816" w:rsidRDefault="00FE2816" w:rsidP="00FE2816">
      <w:pPr>
        <w:autoSpaceDE w:val="0"/>
        <w:autoSpaceDN w:val="0"/>
        <w:adjustRightInd w:val="0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autoSpaceDE w:val="0"/>
        <w:autoSpaceDN w:val="0"/>
        <w:adjustRightInd w:val="0"/>
        <w:ind w:firstLine="90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FE2816" w:rsidRPr="00FE2816" w:rsidRDefault="00FE2816" w:rsidP="00FE2816">
      <w:pPr>
        <w:autoSpaceDE w:val="0"/>
        <w:autoSpaceDN w:val="0"/>
        <w:adjustRightInd w:val="0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Утвердить Порядок составления и ведения бюджетной росписи (далее – Порядок) согласно приложению к настоящему приказу.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в Увалобитиинском муниципальном вестнике и сети Интернет.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силу с 1 января 2014 года.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008"/>
      </w:tblGrid>
      <w:tr w:rsidR="00FE2816" w:rsidRPr="00FE2816" w:rsidTr="00732B82">
        <w:trPr>
          <w:trHeight w:val="1080"/>
        </w:trPr>
        <w:tc>
          <w:tcPr>
            <w:tcW w:w="10008" w:type="dxa"/>
          </w:tcPr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816" w:rsidRPr="00FE2816" w:rsidRDefault="00FE2816" w:rsidP="00FE281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Увалобитиинского</w:t>
            </w:r>
          </w:p>
          <w:p w:rsidR="00FE2816" w:rsidRPr="00FE2816" w:rsidRDefault="00FE2816" w:rsidP="00FE2816">
            <w:pPr>
              <w:tabs>
                <w:tab w:val="left" w:pos="7335"/>
              </w:tabs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proofErr w:type="spellStart"/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В.А.Кирилюк</w:t>
            </w:r>
            <w:proofErr w:type="spellEnd"/>
          </w:p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2816" w:rsidRPr="00FE2816" w:rsidRDefault="00FE2816" w:rsidP="00FE281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Приложение к  Постановлению </w:t>
            </w:r>
          </w:p>
          <w:p w:rsidR="00FE2816" w:rsidRPr="00FE2816" w:rsidRDefault="00FE2816" w:rsidP="00FE28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8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от 30.12. 2013  года № 92       </w:t>
            </w:r>
          </w:p>
        </w:tc>
      </w:tr>
      <w:tr w:rsidR="00FE2816" w:rsidRPr="00FE2816" w:rsidTr="00732B82">
        <w:trPr>
          <w:trHeight w:val="1080"/>
        </w:trPr>
        <w:tc>
          <w:tcPr>
            <w:tcW w:w="10008" w:type="dxa"/>
          </w:tcPr>
          <w:p w:rsidR="00FE2816" w:rsidRPr="00FE2816" w:rsidRDefault="00FE2816" w:rsidP="00FE2816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2816" w:rsidRPr="00FE2816" w:rsidTr="00732B82">
        <w:trPr>
          <w:trHeight w:val="1080"/>
        </w:trPr>
        <w:tc>
          <w:tcPr>
            <w:tcW w:w="10008" w:type="dxa"/>
          </w:tcPr>
          <w:p w:rsidR="00FE2816" w:rsidRPr="00FE2816" w:rsidRDefault="00FE2816" w:rsidP="00FE281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ПОРЯДОК</w:t>
      </w: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составления и ведения  сводной  бюджетной  росписи районного  бюджета и</w:t>
      </w: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росписей главных распорядителей средств районного бюджета</w:t>
      </w: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Настоящий Порядок разработан в соответствии с Бюджетным кодексом Российской Федерации в целях организации исполнения бюджета по расходам и источникам финансирования дефицита бюджета и определяет правила составления и ведения бюджетной росписи бюджета (далее 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–б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юджетная роспись) и бюджетных росписей главных распорядителей средств районного бюджета (далее – бюджетная роспись).</w:t>
      </w:r>
    </w:p>
    <w:p w:rsidR="00FE2816" w:rsidRPr="00FE2816" w:rsidRDefault="00FE2816" w:rsidP="00FE281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FE2816" w:rsidRPr="00FE2816" w:rsidRDefault="00FE2816" w:rsidP="00FE2816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0"/>
          <w:lang w:eastAsia="ru-RU"/>
        </w:rPr>
        <w:t>3.  Составление и ведение бюджетной росписи, лимитов бюджетных обязательств и бюджетной росписи осуществляется в программном комплексе "Единая система управления бюджетным процессом" (далее – ПК "ЕСУ БП").</w:t>
      </w:r>
    </w:p>
    <w:p w:rsidR="00FE2816" w:rsidRPr="00FE2816" w:rsidRDefault="00FE2816" w:rsidP="00FE2816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составления и ведения</w:t>
      </w: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росписи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 бюджетная роспись составляется по форме согласно приложению № 1 к настоящему Порядку и включает распределение бюджетных ассигнований на соответствующий финансовый год 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главным распорядителям средств районного бюджета (далее – ГРБС), разделам, подразделам, целевым статьям, видам расходов, классификации операций сектора государственного управления, относящихся к расходам бюджетов, бюджетной классификации Российской Федерации; 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кодам управления муниципальными  финансами 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главным администраторам источников финансирования дефицита районного бюджета (далее – ГАИФДБ), группам, подгруппам, статьям, видам 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классификации источников финансирования дефицита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бюджетов, классификации операций сектора государственного управления, относящихся к источникам финансирования дефицитов бюджетов, бюджетной классификации Российской Федерации.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Сводная бюджетная роспись утверждается до начала очередного финансового года, но в срок не более  десяти рабочих дней со дня принятия Решения Совета о бюджете на очередной финансовый год (далее – Решение о бюджете), за исключением случаев, предусмотренных законодательством.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  Комитет финансов в течение пяти рабочих дней со дня утверждения сводной бюджетной росписи доводит до ГРБС и ГАИФДБ утвержденные показатели сводной бюджетной росписи по формам согласно приложениям № 2 и № 3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7.  Ведение бюджетной росписи осуществляется Комитетом финансов посредством внесения в нее изменений, на основании соответствующих уведомлений, подготовленных Комитетом финансов в соответствии с перечнем видов изменений согласно приложению № 4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8.  Уведомления о внесении изменений в сводную бюджетную роспись могут быть составлены на основании предложений ГРБС с учетом положений пункта 7 настоящего Порядка.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направляются в письменном виде с указанием в письме реквизитов соответствующих изменений, внесенных в      ПК "ЕСУ БП":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расходам по форме согласно приложению № 5 к настоящему Порядку;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источникам финансирования дефицита районного бюджета по форме согласно приложению № 6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9.  В случае внесения предложений по уменьшению показателей сводной бюджетной росписи ГРБС принимают письменное обязательство о недопущении образования кредиторской задолженности и отсутствию принятых денежных обязательств по уменьшаемым бюджетным ассигнованиям.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10.  Комитет финансов осуществляет контроль соответствия вносимых предложений по изменению сводной бюджетной росписи бюджетному законодательству, показателям сводной бюджетной росписи и лимитам бюджетных обязательств и принимает решение об их утверждении или отклонении.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11.  Уведомления об изменении показателей сводной бюджетной росписи доводятся Комитетом финансов на бумажном носителе в течение пяти рабочих дней со дня их подписания: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ГРБС по форме согласно приложению № 7 к настоящему Порядку;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ГАИФДБ по форме согласно приложению № 8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12.  Уменьшение бюджетных ассигнований, предусмотренных на исполнение публичных нормативных обязательств и обслуживание муниципального  долга Саргатского муниципального района Омской области, для увеличения иных бюджетных ассигнований без внесения изменений в Решение  о бюджете не допускается.</w:t>
      </w: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Лимиты бюджетных обязательств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13.  Лимиты бюджетных обязательств утверждаются Председателем Комитета финансов администрации одновременно с утверждением сводной бюджетной росписи по форме согласно приложению № 9 к настоящему Порядку с распределением по ГРБС и типам средств кодов управления муниципальными  финансами.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14.  Лимиты бюджетных обязательств должны соответствовать показателям сводной бюджетной росписи, за исключением случаев, предусмотренных законодательством.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15. Комитет финансов в течение пяти рабочих дней со дня утверждения лимитов бюджетных обязательств доводит их на бумажном носителе до ГРБС по формам согласно приложению № 10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16.  Внесение изменений в лимиты бюджетных обязательств Комитет финансов осуществляет в соответствии с перечнем изменений согласно приложению № 4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17.  При внесении изменений в лимиты бюджетных обязательств Комитет финансов  в течение пяти рабочих дней доводит до ГРБС на бумажном носителе уведомления по формам согласно приложению № 11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Особенности составления и ведения сводной бюджетной росписи и лимитов бюджетных обязательств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18.  В случае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Решение о бюджете не вступил в силу с 1 января финансового года, Комитет финансов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19.  Комитет финансов в течение пяти рабочих дней со дня утверждения бюджетных ассигнований и лимитов бюджетных обязательств в соответствии с пунктом 18 настоящего Порядка доводит их до ГРБС (ГАИФДБ).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20.  Изменение бюджетных ассигнований и лимитов бюджетных обязательств, утвержденных в соответствии с пунктом 18 настоящего Порядка, не производится.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21.  Бюджетные ассигнования и лимиты бюджетных обязательств, утвержденные в соответствии с пунктом 18 настоящего Порядка, прекращают свое действие со дня утверждения сводной бюджетной росписи и лимитов бюджетных обязательств, в связи с принятием Решения о бюджете.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22.  Изменение сводной бюджетной росписи и лимитов бюджетных обязательств осуществляется Комитетом финансов не позднее трех рабочих дней до окончания текущего финансового года.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23.  При</w:t>
      </w:r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внесении изменений в сводную бюджетную роспись и лимиты бюджетных обязательств на суммы средств, выделяемых из резервного фонда Администрации Саргатского муниципального района  Омской области, соответствующим ГРБС в Комитет финансов сообщаются коды бюджетной классификации расходов, по которым будет осуществляться их исполнение.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24.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gramStart"/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изменении сводной бюджетной росписи и лимитов бюджетных обязательств в части увеличения бюджетных ассигнований по отдельным разделам, подразделам, целевым статьям, 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видам расходов, </w:t>
      </w:r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классификации операций сектора государственного управления, относящихся к расходам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</w:t>
      </w:r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классификации Российской Федерации</w:t>
      </w:r>
      <w:r w:rsidRPr="00FE281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 счет экономии по использованию бюджетных ассигнований на оказание муниципальных услуг, ГРБС дополнительно указывается причина образования экономии и обоснование необходимости направления экономии на предлагаемые цели.</w:t>
      </w:r>
      <w:proofErr w:type="gramEnd"/>
    </w:p>
    <w:p w:rsidR="00FE2816" w:rsidRPr="00FE2816" w:rsidRDefault="00FE2816" w:rsidP="00FE2816">
      <w:pPr>
        <w:tabs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0"/>
          <w:lang w:eastAsia="ru-RU"/>
        </w:rPr>
        <w:t>25.   Утвержденные показатели сводной бюджетной росписи, лимиты бюджетных обязательств и уведомления об изменении сводной бюджетной росписи и лимитов бюджетных обязательств, считаются доведенными до ГРБС (ГАИФДБ) в электронном виде со дня их утверждения Комитетом финансов в         ПК "ЕСУ БП".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составления и ведения бюджетной росписи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  Бюджетная роспись составляется ГРБС по форме согласно приложению № 12 к настоящему Порядку и включает распределение бюджетных ассигнований и лимитов бюджетных обязательств на соответствующий финансовый год 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получателям средств районного бюджета (далее – ПБС), ГРБС, разделам, подразделам, целевым статьям, видам расходов, классификации </w:t>
      </w: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операций сектора государственного управления, относящихся к расходам бюджетов, бюджетной классификации Российской Федерации; 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кодам управления муниципальными  финансами. 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27.  Показатели бюджетной росписи должны соответствовать показателям сводной бюджетной росписи и лимитам бюджетных обязательств.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28.  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взаимодействия ГРБС с подведомственными ему ПБС по составлению, утверждению и ведению бюджетной росписи устанавливается соответствующим ГРБС в соответствии с требованиями Бюджетного кодекса Российской Федерации и настоящего Порядка.</w:t>
      </w:r>
      <w:proofErr w:type="gramEnd"/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29.  Бюджетная роспись утверждается руководителем ГРБС в течение               трех рабочих дней с момента получения от Комитета финансов утвержденных показателей сводной бюджетной росписи и лимитов бюджетных обязательств.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30.  ГРБС доводят утвержденные показатели бюджетной росписи до соответствующих ПБС до начала очередного финансового года, за исключением случаев, предусмотренных законодательством, по формам согласно приложениям № 13 и № 14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31.  Ведение бюджетной росписи осуществляется ГРБС посредством внесения изменений в показатели бюджетной росписи на основании уведомлений, подготовленных в соответствии с перечнем изменений согласно приложению № 4 к настоящему Порядку по формам согласно приложениям № 15 и № 16 к настоящему Порядку.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32.  Уведомления об изменении показателей бюджетной росписи на бумажном носителе доводятся ГРБС до подведомственных ему ПБС в течение трех рабочих дней со дня подписания руководителем ГРБС соответствующих изменений.</w:t>
      </w:r>
    </w:p>
    <w:p w:rsidR="00FE2816" w:rsidRPr="00FE2816" w:rsidRDefault="00FE2816" w:rsidP="00FE2816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33.  </w:t>
      </w:r>
      <w:proofErr w:type="gramStart"/>
      <w:r w:rsidRPr="00FE28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Утвержденные показатели бюджетной росписи и уведомление об изменении показателей бюджетной росписи, распределение которых ГРБС осуществляется только при выполнении условий, установленных Решением о бюджете, в течение трех рабочих дней со дня вступления в силу соответствующего нормативного правового акта, доводятся до соответствующих ПБС с одновременным представлением копии указанного нормативного правового акта в Комитет финансов.</w:t>
      </w:r>
      <w:proofErr w:type="gramEnd"/>
    </w:p>
    <w:p w:rsidR="00FE2816" w:rsidRPr="00FE2816" w:rsidRDefault="00FE2816" w:rsidP="00FE28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816" w:rsidRPr="00FE2816" w:rsidRDefault="00FE2816" w:rsidP="00FE28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FE2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E2816" w:rsidRPr="00FE2816" w:rsidRDefault="00FE2816" w:rsidP="00FE2816">
      <w:pPr>
        <w:tabs>
          <w:tab w:val="left" w:pos="6100"/>
        </w:tabs>
        <w:ind w:left="1020" w:hanging="10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ind w:left="43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E281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</w:t>
      </w: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2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\</w:t>
      </w:r>
    </w:p>
    <w:p w:rsidR="00FE2816" w:rsidRPr="00FE2816" w:rsidRDefault="00FE2816" w:rsidP="00FE2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4577" w:rsidRDefault="008C4577">
      <w:bookmarkStart w:id="0" w:name="_GoBack"/>
      <w:bookmarkEnd w:id="0"/>
    </w:p>
    <w:sectPr w:rsidR="008C4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97"/>
    <w:rsid w:val="00827E97"/>
    <w:rsid w:val="008C4577"/>
    <w:rsid w:val="00FE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1727</Words>
  <Characters>9844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2021-05-19T08:53:00Z</dcterms:created>
  <dcterms:modified xsi:type="dcterms:W3CDTF">2021-05-19T08:53:00Z</dcterms:modified>
</cp:coreProperties>
</file>