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5D" w:rsidRPr="0065495D" w:rsidRDefault="0065495D" w:rsidP="00654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УВАЛОБИТИИНСКОГО СЕЛЬСКОГО ПОСЕЛЕНИЯ САРГАТСКОГО МУНИЦИПАЛЬНОГО РАЙОНА</w:t>
      </w:r>
    </w:p>
    <w:p w:rsidR="0065495D" w:rsidRPr="0065495D" w:rsidRDefault="0065495D" w:rsidP="0065495D">
      <w:pPr>
        <w:suppressAutoHyphens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ОМСКОЙ ОБЛАСТИ</w:t>
      </w:r>
    </w:p>
    <w:p w:rsidR="0065495D" w:rsidRPr="0065495D" w:rsidRDefault="0065495D" w:rsidP="0065495D">
      <w:pPr>
        <w:suppressAutoHyphens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ind w:hanging="109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              ПОСТАНОВЛЕНИЕ</w:t>
      </w:r>
    </w:p>
    <w:p w:rsidR="0065495D" w:rsidRPr="0065495D" w:rsidRDefault="0065495D" w:rsidP="0065495D">
      <w:pPr>
        <w:suppressAutoHyphens/>
        <w:ind w:hanging="1090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keepNext/>
        <w:spacing w:before="240" w:after="60" w:line="240" w:lineRule="auto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65495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05.02. 2021 г.                                                                                                 № 5</w:t>
      </w:r>
    </w:p>
    <w:p w:rsidR="0065495D" w:rsidRPr="0065495D" w:rsidRDefault="0065495D" w:rsidP="0065495D">
      <w:pPr>
        <w:suppressAutoHyphens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д.Увальная Бития</w:t>
      </w:r>
    </w:p>
    <w:p w:rsidR="0065495D" w:rsidRPr="0065495D" w:rsidRDefault="0065495D" w:rsidP="0065495D">
      <w:pPr>
        <w:suppressAutoHyphens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 внесении изменений в Постановление администрации Увалобитиинского сельского поселения от   12.12.2014г. №  108 «Об утверждении муниципальной  программы «Социально-экономическое развитие Увалобитиинского сельского поселения Саргатского  муниципального района Омской области (2014 - 2020 годы)»</w:t>
      </w:r>
    </w:p>
    <w:p w:rsidR="0065495D" w:rsidRPr="0065495D" w:rsidRDefault="0065495D" w:rsidP="0065495D">
      <w:pPr>
        <w:suppressAutoHyphens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95D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6549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Федеральным законом от 06.10.2003г. № 131-ФЗ «Об общих принципах организации местного самоуправления в Российской Федерации», руководствуясь Уставом Увалобитиинского сельского поселения Саргатского муниципального района Омской области, 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от 13.08.2013г. № 57,</w:t>
      </w: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5495D">
        <w:rPr>
          <w:rFonts w:ascii="Times New Roman" w:eastAsia="Times New Roman" w:hAnsi="Times New Roman" w:cs="Times New Roman"/>
          <w:b/>
          <w:lang w:eastAsia="ru-RU"/>
        </w:rPr>
        <w:t>ПОСТАНОВЛЯЮ:</w:t>
      </w: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5495D" w:rsidRPr="0065495D" w:rsidRDefault="0065495D" w:rsidP="0065495D">
      <w:pPr>
        <w:suppressAutoHyphens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1.Внести в Постановление администрации Увалобитиинского сельского поселения Саргатского муниципального района Омской области от   14.12.2014г. №  108 «Об утверждении муниципальной  программы «Социально-экономическое развитие Увалобитиинского сельского поселения Саргатского  муниципального района Омской области (2014 - 2020 годы)» следующие изменения:</w:t>
      </w:r>
    </w:p>
    <w:p w:rsidR="0065495D" w:rsidRPr="0065495D" w:rsidRDefault="0065495D" w:rsidP="0065495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1.1. Изложить приложение к постановлению « Муниципальная программа   «Социально-экономическое развитие Увалобитиинского сельского поселения </w:t>
      </w: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lastRenderedPageBreak/>
        <w:t>Саргатского  муниципального района Омской области», согласно приложению № 1, 2  к настоящему постановлению.</w:t>
      </w:r>
    </w:p>
    <w:p w:rsidR="0065495D" w:rsidRPr="0065495D" w:rsidRDefault="0065495D" w:rsidP="0065495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2680"/>
        </w:tabs>
        <w:suppressAutoHyphens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2. Опубликовать настоящее постановление в газете «Муниципальный вестник Увалобитиинского сельского поселения» и разместить в информационно-телекоммуникационной сети «Интернет» на сайте  www.sargat.omskportal.ru</w:t>
      </w:r>
    </w:p>
    <w:p w:rsidR="0065495D" w:rsidRPr="0065495D" w:rsidRDefault="0065495D" w:rsidP="0065495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Глава  Увалобитиинского</w:t>
      </w: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сельского поселения                                                                   А.Н. Сильванович</w:t>
      </w: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ind w:left="540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ind w:left="540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lastRenderedPageBreak/>
        <w:t>Приложение № 1</w:t>
      </w:r>
    </w:p>
    <w:p w:rsidR="0065495D" w:rsidRPr="0065495D" w:rsidRDefault="0065495D" w:rsidP="0065495D">
      <w:pPr>
        <w:suppressAutoHyphens/>
        <w:spacing w:after="0" w:line="240" w:lineRule="auto"/>
        <w:ind w:left="558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t>к постановлению Администрации</w:t>
      </w:r>
    </w:p>
    <w:p w:rsidR="0065495D" w:rsidRPr="0065495D" w:rsidRDefault="0065495D" w:rsidP="0065495D">
      <w:pPr>
        <w:suppressAutoHyphens/>
        <w:spacing w:after="0" w:line="240" w:lineRule="auto"/>
        <w:ind w:left="558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t>Увалобитиинского сельского поселения Саргатского муниципального  района Омской   области от 05.02.2021 № 5</w:t>
      </w:r>
    </w:p>
    <w:p w:rsidR="0065495D" w:rsidRPr="0065495D" w:rsidRDefault="0065495D" w:rsidP="0065495D">
      <w:pPr>
        <w:suppressAutoHyphens/>
        <w:spacing w:after="0" w:line="240" w:lineRule="auto"/>
        <w:ind w:left="540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ind w:left="540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t xml:space="preserve">Приложение </w:t>
      </w:r>
    </w:p>
    <w:p w:rsidR="0065495D" w:rsidRPr="0065495D" w:rsidRDefault="0065495D" w:rsidP="0065495D">
      <w:pPr>
        <w:suppressAutoHyphens/>
        <w:spacing w:after="0" w:line="240" w:lineRule="auto"/>
        <w:ind w:left="558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t xml:space="preserve">к постановлению Администрации </w:t>
      </w:r>
    </w:p>
    <w:p w:rsidR="0065495D" w:rsidRPr="0065495D" w:rsidRDefault="0065495D" w:rsidP="0065495D">
      <w:pPr>
        <w:suppressAutoHyphens/>
        <w:spacing w:after="0" w:line="240" w:lineRule="auto"/>
        <w:ind w:left="5580"/>
        <w:jc w:val="right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t>Увалобитиинского сельского поселения Саргатского муниципального  района Омской  области от 14.12.2014 № 108</w:t>
      </w:r>
    </w:p>
    <w:p w:rsidR="0065495D" w:rsidRPr="0065495D" w:rsidRDefault="0065495D" w:rsidP="0065495D">
      <w:pPr>
        <w:tabs>
          <w:tab w:val="left" w:pos="7365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suppressAutoHyphens/>
        <w:ind w:left="644"/>
        <w:contextualSpacing/>
        <w:jc w:val="center"/>
        <w:rPr>
          <w:rFonts w:ascii="Times New Roman" w:eastAsia="Calibri" w:hAnsi="Times New Roman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lang w:eastAsia="ar-SA"/>
        </w:rPr>
        <w:t xml:space="preserve">Раздел </w:t>
      </w:r>
      <w:r w:rsidRPr="0065495D">
        <w:rPr>
          <w:rFonts w:ascii="Times New Roman" w:eastAsia="Calibri" w:hAnsi="Times New Roman" w:cs="Times New Roman"/>
          <w:kern w:val="2"/>
          <w:lang w:val="en-US" w:eastAsia="ar-SA"/>
        </w:rPr>
        <w:t>I</w:t>
      </w:r>
      <w:r w:rsidRPr="0065495D">
        <w:rPr>
          <w:rFonts w:ascii="Times New Roman" w:eastAsia="Calibri" w:hAnsi="Times New Roman" w:cs="Times New Roman"/>
          <w:kern w:val="2"/>
          <w:lang w:eastAsia="ar-SA"/>
        </w:rPr>
        <w:t>. ПАСПОРТ МУНИЦИПАЛЬНОЙ ПРОГРАММЫ</w:t>
      </w:r>
    </w:p>
    <w:p w:rsidR="0065495D" w:rsidRPr="0065495D" w:rsidRDefault="0065495D" w:rsidP="0065495D">
      <w:pPr>
        <w:suppressAutoHyphens/>
        <w:ind w:left="644"/>
        <w:contextualSpacing/>
        <w:jc w:val="center"/>
        <w:rPr>
          <w:rFonts w:ascii="Times New Roman" w:eastAsia="Calibri" w:hAnsi="Times New Roman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lang w:eastAsia="ar-SA"/>
        </w:rP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65495D" w:rsidRPr="0065495D" w:rsidRDefault="0065495D" w:rsidP="0065495D">
      <w:pPr>
        <w:suppressAutoHyphens/>
        <w:ind w:left="644"/>
        <w:contextualSpacing/>
        <w:rPr>
          <w:rFonts w:ascii="Calibri" w:eastAsia="Calibri" w:hAnsi="Calibri" w:cs="Times New Roman"/>
          <w:kern w:val="2"/>
          <w:lang w:eastAsia="ar-SA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65495D" w:rsidRPr="0065495D" w:rsidTr="006C07BB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Муниципальная Программа «Социально-экономическое развитие Увалобитиинского   сельского поселения Саргатского муниципального района Омской области» (далее – Программа)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1. Обеспечение устойчивого функционирования и развития систем коммунального комплекса.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2. Повышение занятости и уровня жизни сельского населения.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3.Создание условий для включения молодежи как активного субъекта в процессы социально-экономического, общественно-политического, культурного развития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Увалобитиинского   сельского поселения Саргатского муниципального района Омской области.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4. Комплексное решение проблем развития культурного потенциала сельского поселения.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11. Формирование эффективной многоуровневой системы безопасности, профилактики антитеррористической деятельности, экстремизма на территории Увалобитиинского сельского поселения.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 xml:space="preserve">Сроки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Программа рассчитана на 2014 – 2023 годы.</w:t>
            </w:r>
          </w:p>
        </w:tc>
      </w:tr>
      <w:tr w:rsidR="0065495D" w:rsidRPr="0065495D" w:rsidTr="006C07BB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Программа включает восемь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1-й этап – 2014 год – 3 764 874,94 рубля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2-й этап – 2015 год – 3 924 966,22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3-й этап – 2016 год – 3 902 568,71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4-й этап – 2017 год – 3 622 613,31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5-й этап – 2018 год – 3 698 658,59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6-й этап – 2019 год – 6 332 184,02 рубля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7-й этап – 2020 год – 5 029 412,29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8-й этап – 2021 год – 4 085 020,49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9-й этап – 2022 год – 3 261 582,85 рубля                              10-й этап – 2023 год – 3 192 769,20 рублей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 2. Энергосбережение и повышение энергетической эффективности в Увалобитиинском сельском поселении Саргатского муниципального района Омской области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3. Обеспечение граждан коммунальными услугами в Увалобитиинском  сельском поселении Саргатского муниципального района Омской области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4. Развитие транспортной системы в Увалобитиинском      сельском поселении Саргатского муниципального района Омской области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    сельском поселении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6. Профилактика наркомании на территории Увалобитиинского   сельского поселения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7. Профилактика правонарушений и предупреждений терроризма и экстремизма в Увалобитиинском сельском поселении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ar-SA"/>
              </w:rPr>
              <w:t xml:space="preserve">8. Поддержка народной самодеятельности Увалобитиинского сельского поселения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65495D" w:rsidRPr="0065495D" w:rsidTr="006C07BB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 </w:t>
            </w:r>
          </w:p>
        </w:tc>
      </w:tr>
      <w:tr w:rsidR="0065495D" w:rsidRPr="0065495D" w:rsidTr="006C07BB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Финансирование мероприятий программы, в размере           40 814 650,57 рублей обеспечивается:</w:t>
            </w:r>
          </w:p>
          <w:p w:rsidR="0065495D" w:rsidRPr="0065495D" w:rsidRDefault="0065495D" w:rsidP="0065495D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Calibri" w:eastAsiaTheme="minorEastAsia" w:hAnsi="Calibri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Calibri" w:eastAsiaTheme="minorEastAsia" w:hAnsi="Calibri" w:cs="Times New Roman"/>
                <w:color w:val="000000"/>
                <w:kern w:val="2"/>
                <w:sz w:val="28"/>
                <w:szCs w:val="28"/>
                <w:lang w:eastAsia="ar-SA"/>
              </w:rPr>
              <w:t>За счет средств областного бюджета- 2 704 556,25 рублей,  в том числе: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2014 год  – 112 054,00 рубля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2015 год –    56 197,00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2016 год  –   53 761,00 рубль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2017 год –   40 368,00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2018 год –   47 838,00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2019 год –  2 164 749,25 рублей                                                  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2020 год –      55 957,00 рубля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2021 год –      56 736,00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2022 год –      57 312,00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2023 год –      59 584,00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</w:p>
          <w:p w:rsidR="0065495D" w:rsidRPr="0065495D" w:rsidRDefault="0065495D" w:rsidP="0065495D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Calibri" w:eastAsiaTheme="minorEastAsia" w:hAnsi="Calibri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Calibri" w:eastAsiaTheme="minorEastAsia" w:hAnsi="Calibri" w:cs="Times New Roman"/>
                <w:color w:val="000000"/>
                <w:kern w:val="2"/>
                <w:sz w:val="28"/>
                <w:szCs w:val="28"/>
                <w:lang w:eastAsia="ar-SA"/>
              </w:rPr>
              <w:t>За счет средств районного бюджета – 977 116,67 рублей,  в том числе по годам: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2014 год –            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2015 год –            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2016 год –            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2017 год –        100,00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2018 год – 155 711,10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2019 год – 604 705,57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2020 год – 216 700,00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2021 год –           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2022 год –           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2023 год –           0,00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</w:p>
          <w:p w:rsidR="0065495D" w:rsidRPr="0065495D" w:rsidRDefault="0065495D" w:rsidP="0065495D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Calibri" w:eastAsiaTheme="minorEastAsia" w:hAnsi="Calibri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Calibri" w:eastAsiaTheme="minorEastAsia" w:hAnsi="Calibri" w:cs="Times New Roman"/>
                <w:color w:val="000000"/>
                <w:kern w:val="2"/>
                <w:sz w:val="28"/>
                <w:szCs w:val="28"/>
                <w:lang w:eastAsia="ar-SA"/>
              </w:rPr>
              <w:t>За счет средств местного бюджета – 37 132 977,65 рублей,  в том числе по годам: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2014 год – 3 652 820,94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2015 год – 3 868 769,22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2016 год – 3 848 807,71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2017 год – 3 582 145,31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2018 год – 3 650 820,59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2019 год – 3 562 729,20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2020 год – 4 756 755,29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2021 год – 4 028 284,49 рубля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2022 год – 3 204 270,80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2023 год – 3 133 185,20 рублей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:rsidR="0065495D" w:rsidRPr="0065495D" w:rsidRDefault="0065495D" w:rsidP="006549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межбюджетные ассигнования, предусмотренные в плановом периоде могут быть уточнены при формировании проектов Решений о бюджете поселения и иных бюджетов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5. Повышение социальной роли культуры вследствие: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создания благоприятных условий для творческой деятельности;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увеличения доступности и разнообразия предлагаемых населению культурных благ и информации в сфере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культуры;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развития эстетического воспитания молодежи.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11. Создание должной системы безопасности граждан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65495D" w:rsidRPr="0065495D" w:rsidTr="006C07BB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Бюджетные ассигнования, запланированные на 2021-2023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lastRenderedPageBreak/>
        <w:t xml:space="preserve">                                                                              Приложение № 1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Подпрограмма 1 </w:t>
      </w:r>
    </w:p>
    <w:p w:rsidR="0065495D" w:rsidRPr="0065495D" w:rsidRDefault="0065495D" w:rsidP="0065495D">
      <w:pPr>
        <w:tabs>
          <w:tab w:val="left" w:pos="851"/>
        </w:tabs>
        <w:suppressAutoHyphens/>
        <w:spacing w:after="120" w:line="240" w:lineRule="auto"/>
        <w:contextualSpacing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 муниципальной 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 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Повышение эффективности деятельности администрации Увалобитиинского  сельского поселения и управления  муниципальным  имуществом 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улучшение    доступности предоставляемых населению муниципальных  услуг; 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оптимизация механизмов управления;  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Перечень основных мероприятий и (или) ведомственных целевых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1.ВЦП «Повышение эффективности деятельности администрации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Увалобитиинского сельского поселения Саргатского муниципального района Омской области »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3.Содействие занятости населения Увалобитиинского сельского поселения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Удельный вес поступления налоговых и неналоговых доходов в бюджет к 2023 году 40%;  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Доля собственности, на которое Увалобитиинское сельское поселение зарегистрировало право собственности к  2023 году 100%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-Соответствие муниципальных правовых актов действующему законодательству по результатам проверки контрольно-надзорных органов,  в % от общего количества принятых муниципальных правовых актов 100%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-Снижение уровня общей безработицы в Увалобитиинском сельском поселении.</w:t>
            </w: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32 133 552,93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 и целевые средства областного бюджета 596 818,93 рублей, в том числе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3 095 904,67 рубля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3 320 148,90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3 224 751,41 рубль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2017г – 3 040 984,80 рубля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3 245 717,96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– 3 511 371,71 рубль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2020г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–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3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 749 613,48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рублей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2021г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–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3 282 874,00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рубля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2022г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–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2 734 460,80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рублей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2023г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–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2 644 375,20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рублей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Реализация Программы предполагает получение следующих результатов: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развитие профессионализма работников;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снижения уровня безработицы.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</w:tbl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2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                                      Подпрограмма 2</w:t>
      </w:r>
    </w:p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 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tabs>
                <w:tab w:val="left" w:pos="8460"/>
              </w:tabs>
              <w:suppressAutoHyphens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Повышение эффективности потребления энергии.</w:t>
            </w:r>
          </w:p>
          <w:p w:rsidR="0065495D" w:rsidRPr="0065495D" w:rsidRDefault="0065495D" w:rsidP="0065495D">
            <w:pPr>
              <w:tabs>
                <w:tab w:val="left" w:pos="8460"/>
              </w:tabs>
              <w:suppressAutoHyphens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65495D" w:rsidRPr="0065495D" w:rsidRDefault="0065495D" w:rsidP="0065495D">
            <w:pPr>
              <w:tabs>
                <w:tab w:val="left" w:pos="8460"/>
              </w:tabs>
              <w:suppressAutoHyphens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Обеспечение учета всего объема потребляемых энергетических ресурсов.</w:t>
            </w:r>
          </w:p>
          <w:p w:rsidR="0065495D" w:rsidRPr="0065495D" w:rsidRDefault="0065495D" w:rsidP="0065495D">
            <w:pPr>
              <w:tabs>
                <w:tab w:val="left" w:pos="8460"/>
              </w:tabs>
              <w:suppressAutoHyphens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Обеспечение мониторинга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потребления энергетических ресурсов и их эффективного использования</w:t>
            </w:r>
          </w:p>
          <w:p w:rsidR="0065495D" w:rsidRPr="0065495D" w:rsidRDefault="0065495D" w:rsidP="0065495D">
            <w:pPr>
              <w:tabs>
                <w:tab w:val="left" w:pos="8460"/>
              </w:tabs>
              <w:suppressAutoHyphens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65495D" w:rsidRPr="0065495D" w:rsidRDefault="0065495D" w:rsidP="0065495D">
            <w:pPr>
              <w:suppressAutoHyphens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Повышение эффективности пропаганды энергосбережения. 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2.Применение  энергосберегающих технологий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3.Проведение энергоаудита, введение энергетических паспортов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4.Обеспечение учета потребляемых энергетических ресурсов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5.Ведение топливно-энергетических балансов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6.Нормирование и установление обоснованных лимитов потребления энергетических ресурсов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Повышение энергетической эффективности 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Количество установленных 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 xml:space="preserve">энергосберегающих светильников в системе уличного освещения;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Объем потребления электроэнергии системой уличного освещения;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75 440,00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рублей, в том числе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68 140,00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  4 300,00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        0,00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2017г –         0,00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        0,00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–         0,00 рублей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2020г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–        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0,00 рублей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2021г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–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1 000,00 рублей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2022г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–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1 000,00 рублей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2023г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–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1 000,00 рублей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Сокращение расходов тепловой и электрической энергии в 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 xml:space="preserve">муниципальных учреждениях;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Экономия потребления воды в муниципальных учреждениях;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Экономия электрической энергии в системах уличного освещения;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Повышение заинтересованности в энергосбережении. 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</w:p>
        </w:tc>
      </w:tr>
    </w:tbl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5235"/>
        </w:tabs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3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Calibri" w:eastAsia="Calibri" w:hAnsi="Calibri" w:cs="Times New Roman"/>
          <w:kern w:val="2"/>
          <w:lang w:eastAsia="ar-SA"/>
        </w:rPr>
        <w:tab/>
      </w: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Подпрограмма 3</w:t>
      </w:r>
    </w:p>
    <w:p w:rsidR="0065495D" w:rsidRPr="0065495D" w:rsidRDefault="0065495D" w:rsidP="0065495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5.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Совершенствование системы комплексного благоустройства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Увалобитиинского сельского поселения Саргатского муниципального района Омской области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, создание комфортных условий проживания и отдыха населения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Для достижения этих целей необходимо решить следующие основные задачи: 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выполнить анализ текущей ситуации систем коммунальной инфраструктуры;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</w:t>
            </w:r>
            <w:r w:rsidRPr="0065495D">
              <w:rPr>
                <w:rFonts w:ascii="Times New Roman" w:eastAsia="Calibri" w:hAnsi="Times New Roman" w:cs="Times New Roman"/>
                <w:color w:val="000000"/>
                <w:spacing w:val="-2"/>
                <w:kern w:val="2"/>
                <w:sz w:val="28"/>
                <w:szCs w:val="28"/>
                <w:lang w:eastAsia="ar-SA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при поставке ресурсов потребителям;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снизить потребление энергетических ресурсов за счёт энергосберегающих мероприятий;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 определить комплекс мероприятий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-привлечь жителей к участию в решении проблем благоустройства населенных пунктов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-сохранить и омолаживание зеленых зон и озеленение территорий поселения;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1.Осуществление мероприятий по бесперебойному обеспечению населения питьевой водой;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2.Разработка схемы тепло- и водоснабжения Увалобитиинского сельского поселения;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3.Организация уличного освещения территории Увалобитиинского сельского поселения;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5.Озеленение территории Увалобитиинского сельского поселения;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6.Организация и содержание мест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захоронения Увалобитиинского сельского поселения;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8.</w:t>
            </w:r>
            <w:r w:rsidRPr="0065495D">
              <w:rPr>
                <w:rFonts w:ascii="Calibri" w:eastAsia="Calibri" w:hAnsi="Calibri" w:cs="Times New Roman"/>
                <w:kern w:val="2"/>
                <w:lang w:eastAsia="ar-SA"/>
              </w:rPr>
              <w:t xml:space="preserve">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 снижение уровня износа объектов коммунальной инфраструктуры до 45 %;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 снижение потерь в сетях водоснабжения до 10%;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процент привлечения предприятий и организаций поселения к работам по благоустройству;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уровень взаимодействия предприятий, обеспечивающих благоустройство поселения и предприятий – владельцев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инженерных сетей;</w:t>
            </w:r>
          </w:p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1 292 115,95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 и  целевые средства 599 928,64 рублей, в т.ч.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195 592,22 рубля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 99 369,87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  92 368,59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2017г –   37 810,48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  12 920,94 рублей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-    628 263,36 рубля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2020г -    228 211,43 рублей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2021г –      30 000,00 рублей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2022г –             0,00 рублей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2023г –             0,00 рублей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Снижение уровня износа объектов коммунальной инфраструктуры до 45 процентов;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 снижение потерь в сетях водоснабжения до 10%;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-обеспечение бесперебойной подачи </w:t>
            </w:r>
            <w:r w:rsidRPr="0065495D">
              <w:rPr>
                <w:rFonts w:ascii="Times New Roman" w:eastAsia="Batang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качественной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питьевой воды от источника </w:t>
            </w:r>
            <w:r w:rsidRPr="0065495D">
              <w:rPr>
                <w:rFonts w:ascii="Times New Roman" w:eastAsia="Batang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до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потребителя;</w:t>
            </w:r>
          </w:p>
          <w:p w:rsidR="0065495D" w:rsidRPr="0065495D" w:rsidRDefault="0065495D" w:rsidP="006549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экологическая </w:t>
            </w:r>
            <w:r w:rsidRPr="0065495D">
              <w:rPr>
                <w:rFonts w:ascii="Times New Roman" w:eastAsia="Batang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безопасность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системы водоотведения и очистки </w:t>
            </w:r>
            <w:r w:rsidRPr="0065495D">
              <w:rPr>
                <w:rFonts w:ascii="Times New Roman" w:eastAsia="Batang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стоков.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Batang" w:hAnsi="Times New Roman" w:cs="Times New Roman"/>
                <w:kern w:val="2"/>
                <w:sz w:val="28"/>
                <w:szCs w:val="28"/>
                <w:lang w:eastAsia="ar-SA"/>
              </w:rPr>
              <w:t xml:space="preserve">-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модернизация существующих сетей, имеющих </w:t>
            </w:r>
            <w:r w:rsidRPr="0065495D">
              <w:rPr>
                <w:rFonts w:ascii="Times New Roman" w:eastAsia="Batang" w:hAnsi="Times New Roman" w:cs="Times New Roman"/>
                <w:kern w:val="2"/>
                <w:sz w:val="28"/>
                <w:szCs w:val="28"/>
                <w:lang w:eastAsia="ar-SA"/>
              </w:rPr>
              <w:t>недостаточную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пропускную способность;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повышение эффективности энергопотребления путем внедрения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современных энергосберегающих технологий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е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диное управление комплексным благоустройством муниципального образования;</w:t>
            </w:r>
          </w:p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создание комфортных условий для работы и отдыха жителей поселения;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совершенствование эстетического состояния  территории поселения;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iCs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iCs/>
                <w:kern w:val="2"/>
                <w:sz w:val="28"/>
                <w:szCs w:val="28"/>
                <w:lang w:eastAsia="ar-SA"/>
              </w:rPr>
              <w:t xml:space="preserve">- увеличение площади благоустроенных  зелёных насаждений в поселении; 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iCs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iCs/>
                <w:kern w:val="2"/>
                <w:sz w:val="28"/>
                <w:szCs w:val="28"/>
                <w:lang w:eastAsia="ar-SA"/>
              </w:rPr>
              <w:t>- создание зелёных зон для отдыха жителей поселения;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iCs/>
                <w:kern w:val="2"/>
                <w:sz w:val="28"/>
                <w:szCs w:val="28"/>
                <w:lang w:eastAsia="ar-SA"/>
              </w:rPr>
              <w:t>- п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редотвращение сокращения зелёных насаждений; 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увеличение количества высаживаемых деревьев;</w:t>
            </w:r>
          </w:p>
          <w:p w:rsidR="0065495D" w:rsidRPr="0065495D" w:rsidRDefault="0065495D" w:rsidP="0065495D">
            <w:pPr>
              <w:suppressAutoHyphens/>
              <w:ind w:firstLine="54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увеличение площади цветочного оформления.</w:t>
            </w:r>
          </w:p>
        </w:tc>
      </w:tr>
    </w:tbl>
    <w:p w:rsidR="0065495D" w:rsidRPr="0065495D" w:rsidRDefault="0065495D" w:rsidP="0065495D">
      <w:pPr>
        <w:suppressAutoHyphens/>
        <w:ind w:left="426"/>
        <w:contextualSpacing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4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lastRenderedPageBreak/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                                               Подпрограмма 4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«Развитие транспортной системы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5495D" w:rsidRPr="0065495D" w:rsidTr="006C07B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 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Создание условий для устойчивого функционирования транспортной системы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Увалобитиинского сельского поселения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,  повышение уровня безопасности движения.</w:t>
            </w:r>
          </w:p>
        </w:tc>
      </w:tr>
      <w:tr w:rsidR="0065495D" w:rsidRPr="0065495D" w:rsidTr="006C07BB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ind w:left="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обеспечение функционирования и развития сети автомобильных дорог общего пользования местного значения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Увалобитиинского сельского поселения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;</w:t>
            </w:r>
          </w:p>
          <w:p w:rsidR="0065495D" w:rsidRPr="0065495D" w:rsidRDefault="0065495D" w:rsidP="0065495D">
            <w:pPr>
              <w:suppressAutoHyphens/>
              <w:ind w:left="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65495D" w:rsidRPr="0065495D" w:rsidRDefault="0065495D" w:rsidP="0065495D">
            <w:pPr>
              <w:suppressAutoHyphens/>
              <w:ind w:left="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улучшение транспортного обслуживания населения.</w:t>
            </w:r>
          </w:p>
        </w:tc>
      </w:tr>
      <w:tr w:rsidR="0065495D" w:rsidRPr="0065495D" w:rsidTr="006C07BB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1. Модернизация и развитие автомобильных дорог Увалобитиинского сельского поселения Саргатского муниципального района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Омской области;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2. Обеспечение безопасности дорожного движения;</w:t>
            </w:r>
          </w:p>
        </w:tc>
      </w:tr>
      <w:tr w:rsidR="0065495D" w:rsidRPr="0065495D" w:rsidTr="006C07BB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Количество предписаний по устранению нарушений по состоянию дорожного полотна;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Количество жалоб от населения на непроходимость дорог в зимнее время;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Количество отремонтированного дорожного полотна;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65495D" w:rsidRPr="0065495D" w:rsidTr="006C07BB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- 6 243 425,29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 и целевые средства - 1 507 808,68рублей, в т.ч. 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253 904,70 рубля;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261 918,88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341 315,35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2017г – 281 049,68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292 295,66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-  2 125 452,00 рублей;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2020г -  699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409,53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рублей;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2021г -  623 910,49 рублей;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2022г -  468 810,00 рублей;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2023г -  487 810,00 рублей.</w:t>
            </w:r>
          </w:p>
        </w:tc>
      </w:tr>
      <w:tr w:rsidR="0065495D" w:rsidRPr="0065495D" w:rsidTr="006C07BB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развитая транспортная система, обеспечивающая стабильное развитие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Увалобитиинского сельского поселения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;</w:t>
            </w:r>
          </w:p>
          <w:p w:rsidR="0065495D" w:rsidRPr="0065495D" w:rsidRDefault="0065495D" w:rsidP="0065495D">
            <w:pPr>
              <w:suppressAutoHyphens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Calibri" w:eastAsia="Calibri" w:hAnsi="Calibri" w:cs="Times New Roman"/>
          <w:kern w:val="2"/>
          <w:lang w:eastAsia="ar-SA"/>
        </w:rPr>
        <w:tab/>
      </w: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5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lastRenderedPageBreak/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suppressAutoHyphens/>
        <w:ind w:left="426"/>
        <w:contextualSpacing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Подпрограмма 5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5D" w:rsidRPr="0065495D" w:rsidRDefault="0065495D" w:rsidP="0065495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 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2. Поддержание в постоянной готовности системы оповещения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населения.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 Повышение пожарной безопасности в Увалобитиинском сельском поселении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количество выездов пожарной машины на пожары, чрезвычайные ситуации и происшествия;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231 637,34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135 584,95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 72 540,99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    4 911,40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2017г –            0,00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           0,00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-      5 000,00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2020г -      3 600,00 рублей;           2021г -       10 000,00 рублей;         2022г -             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2023г -             0,00 рублей;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 повышение уровня безопасности населения;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- уменьшение количества пожаров на территории сельского поселения;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 охват населения поселения системой оповещения до 100 процентов;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-предотвращение гибели людей на водных объектах.</w:t>
            </w:r>
          </w:p>
        </w:tc>
      </w:tr>
    </w:tbl>
    <w:p w:rsidR="0065495D" w:rsidRPr="0065495D" w:rsidRDefault="0065495D" w:rsidP="0065495D">
      <w:pPr>
        <w:tabs>
          <w:tab w:val="left" w:pos="3990"/>
        </w:tabs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6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lastRenderedPageBreak/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tabs>
          <w:tab w:val="left" w:pos="851"/>
        </w:tabs>
        <w:suppressAutoHyphens/>
        <w:spacing w:after="120" w:line="240" w:lineRule="auto"/>
        <w:contextualSpacing/>
        <w:rPr>
          <w:rFonts w:ascii="Calibri" w:eastAsia="Calibri" w:hAnsi="Calibri" w:cs="Times New Roman"/>
          <w:kern w:val="36"/>
          <w:sz w:val="16"/>
          <w:szCs w:val="28"/>
          <w:lang w:eastAsia="ar-SA"/>
        </w:rPr>
      </w:pPr>
      <w:r w:rsidRPr="0065495D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                                             </w:t>
      </w:r>
      <w:r w:rsidRPr="0065495D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Подпрограмма 6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«Профилактика наркомании на территории Увалобитиинского сельского поселения»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«Профилактика наркомании на территории Увалобитиинского сельского поселения»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2014-2022 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-формирование негативного отношения к незаконному потреблению наркотических средств;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- объединение заинтересованных органов, общественных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формирований в выполнении этой программы;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2. Обеспечение условий для развития массовой физической культуры и спорта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количество проведенных спортивных мероприятий;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охват молодежи поселения в спортивных и тематических мероприятиях;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площадь уничтоженных зарослей дикорастущей конопли.</w:t>
            </w: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763 844,42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рублей, в том числе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   14 791,20 рубль;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 166 333,58 рубля;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   65 460,96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2017г –    66 622,35 рубля;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   50 281,03 рубль;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-     59 234,45 рубля;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2020г -   269 620,85 рублей;            2021г -     71 500,00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2022г -              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2023г -              0,00 рублей.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3. Совершенствование и развитие антинаркотической пропаганды.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65495D" w:rsidRPr="0065495D" w:rsidRDefault="0065495D" w:rsidP="0065495D">
            <w:pPr>
              <w:shd w:val="clear" w:color="auto" w:fill="FFFFFF"/>
              <w:suppressAutoHyphens/>
              <w:spacing w:before="100" w:beforeAutospacing="1" w:after="100" w:afterAutospacing="1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65495D" w:rsidRPr="0065495D" w:rsidRDefault="0065495D" w:rsidP="0065495D">
      <w:pPr>
        <w:suppressAutoHyphens/>
        <w:jc w:val="center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Calibri" w:eastAsia="Calibri" w:hAnsi="Calibri" w:cs="Times New Roman"/>
          <w:kern w:val="2"/>
          <w:lang w:eastAsia="ar-SA"/>
        </w:rPr>
        <w:tab/>
      </w: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7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lastRenderedPageBreak/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suppressAutoHyphens/>
        <w:ind w:left="426"/>
        <w:contextualSpacing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Calibri" w:eastAsia="Calibri" w:hAnsi="Calibri" w:cs="Times New Roman"/>
          <w:b/>
          <w:kern w:val="2"/>
          <w:sz w:val="28"/>
          <w:szCs w:val="28"/>
          <w:lang w:eastAsia="ar-SA"/>
        </w:rPr>
        <w:t>Подпрограмма 7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65495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«Профилактика правонарушений и предупреждений терроризма и экстремизма в Увалобитиинском сельском поселении»</w:t>
      </w:r>
    </w:p>
    <w:p w:rsidR="0065495D" w:rsidRPr="0065495D" w:rsidRDefault="0065495D" w:rsidP="00654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65495D" w:rsidRPr="0065495D" w:rsidRDefault="0065495D" w:rsidP="0065495D">
            <w:pPr>
              <w:suppressAutoHyphens/>
              <w:contextualSpacing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 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Увалобитиинского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сельского поселения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создание системы социальной профилактики правонарушений, терроризма и экстремизма, направленной прежде всего на активизацию борьбы с пьянством, алкоголизмом, наркоманией, преступностью, безнадзорностью, беспризорностью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несовершеннолетних, ресоциализацию лиц, освободившихся из мест лишения свободы;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snapToGri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65495D" w:rsidRPr="0065495D" w:rsidRDefault="0065495D" w:rsidP="0065495D">
            <w:pPr>
              <w:suppressAutoHyphens/>
              <w:snapToGrid w:val="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2. Проведение рейдов по неблагополучным семьям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4.</w:t>
            </w:r>
            <w:r w:rsidRPr="0065495D">
              <w:rPr>
                <w:rFonts w:ascii="Calibri" w:eastAsia="Calibri" w:hAnsi="Calibri" w:cs="Times New Roman"/>
                <w:kern w:val="2"/>
                <w:lang w:eastAsia="ar-SA"/>
              </w:rPr>
              <w:t xml:space="preserve">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количество проведенных рейдов по неблагополучным семьям;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lastRenderedPageBreak/>
              <w:t>- количество проведенных мероприятий среди молодежи по профилактики экстремизма;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охват молодежи в мероприятиях</w:t>
            </w: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Источником финансирования является бюджет Увалобитиинского сельского поселения 3 611,20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eastAsia="ar-SA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рублей, в том числе по годам: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2014г –      957,20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2015г –      354,00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2016г –          0,00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2017г –      100,00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2018г –      200,00 рублей;</w:t>
            </w:r>
          </w:p>
          <w:p w:rsidR="0065495D" w:rsidRPr="0065495D" w:rsidRDefault="0065495D" w:rsidP="0065495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>2019г -           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2020г -           0,00 рублей;              2021г -    2 000,00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2022г -            0,00 рублей;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2023г -            0,00 рублей;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Увалобитиинского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сельского поселения;</w:t>
            </w:r>
          </w:p>
          <w:p w:rsidR="0065495D" w:rsidRPr="0065495D" w:rsidRDefault="0065495D" w:rsidP="0065495D">
            <w:pPr>
              <w:suppressAutoHyphens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уменьшить общее число совершаемых правонарушений;</w:t>
            </w:r>
          </w:p>
          <w:p w:rsidR="0065495D" w:rsidRPr="0065495D" w:rsidRDefault="0065495D" w:rsidP="0065495D">
            <w:pPr>
              <w:tabs>
                <w:tab w:val="left" w:pos="3740"/>
                <w:tab w:val="left" w:pos="3900"/>
                <w:tab w:val="right" w:pos="9355"/>
              </w:tabs>
              <w:suppressAutoHyphens/>
              <w:ind w:left="60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- усилить  контроль за миграцией;</w:t>
            </w:r>
          </w:p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- повысить уровень доверия населения к  правоохранительным органам.</w:t>
            </w:r>
          </w:p>
        </w:tc>
      </w:tr>
    </w:tbl>
    <w:p w:rsidR="0065495D" w:rsidRPr="0065495D" w:rsidRDefault="0065495D" w:rsidP="0065495D">
      <w:pPr>
        <w:tabs>
          <w:tab w:val="left" w:pos="6870"/>
        </w:tabs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Calibri" w:eastAsia="Calibri" w:hAnsi="Calibri" w:cs="Times New Roman"/>
          <w:kern w:val="2"/>
          <w:lang w:eastAsia="ar-SA"/>
        </w:rPr>
        <w:tab/>
      </w:r>
      <w:r w:rsidRPr="0065495D">
        <w:rPr>
          <w:rFonts w:ascii="Times New Roman" w:eastAsia="Calibri" w:hAnsi="Times New Roman" w:cs="Times New Roman CYR"/>
          <w:kern w:val="2"/>
          <w:lang w:eastAsia="ar-SA"/>
        </w:rPr>
        <w:t>Приложение № 8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к муниципальной  программе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 «Социально-экономическое развитие Увалобитиинского </w:t>
      </w:r>
    </w:p>
    <w:p w:rsidR="0065495D" w:rsidRPr="0065495D" w:rsidRDefault="0065495D" w:rsidP="0065495D">
      <w:pPr>
        <w:suppressAutoHyphens/>
        <w:spacing w:after="0" w:line="240" w:lineRule="auto"/>
        <w:jc w:val="right"/>
        <w:rPr>
          <w:rFonts w:ascii="Times New Roman" w:eastAsia="Calibri" w:hAnsi="Times New Roman" w:cs="Times New Roman CYR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              сельского поселения Саргатского  муниципального </w:t>
      </w:r>
    </w:p>
    <w:p w:rsidR="0065495D" w:rsidRPr="0065495D" w:rsidRDefault="0065495D" w:rsidP="0065495D">
      <w:pPr>
        <w:suppressAutoHyphens/>
        <w:jc w:val="right"/>
        <w:rPr>
          <w:rFonts w:ascii="Calibri" w:eastAsia="Calibri" w:hAnsi="Calibri" w:cs="Times New Roman"/>
          <w:kern w:val="2"/>
          <w:lang w:eastAsia="ar-SA"/>
        </w:rPr>
      </w:pPr>
      <w:r w:rsidRPr="0065495D">
        <w:rPr>
          <w:rFonts w:ascii="Times New Roman" w:eastAsia="Calibri" w:hAnsi="Times New Roman" w:cs="Times New Roman CYR"/>
          <w:kern w:val="2"/>
          <w:lang w:eastAsia="ar-SA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65495D" w:rsidRPr="0065495D" w:rsidRDefault="0065495D" w:rsidP="0065495D">
      <w:pPr>
        <w:suppressAutoHyphens/>
        <w:ind w:left="426"/>
        <w:contextualSpacing/>
        <w:jc w:val="right"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9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8</w:t>
      </w: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«Поддержка народной самодеятельности Увалобитиинского сельского поселения»</w:t>
      </w:r>
    </w:p>
    <w:p w:rsidR="0065495D" w:rsidRPr="0065495D" w:rsidRDefault="0065495D" w:rsidP="00654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65495D" w:rsidRPr="0065495D" w:rsidTr="006C07BB">
        <w:tc>
          <w:tcPr>
            <w:tcW w:w="4928" w:type="dxa"/>
            <w:vAlign w:val="center"/>
          </w:tcPr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муниципальной </w:t>
            </w:r>
          </w:p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65495D" w:rsidRPr="0065495D" w:rsidTr="006C07BB">
        <w:tc>
          <w:tcPr>
            <w:tcW w:w="4928" w:type="dxa"/>
            <w:vAlign w:val="center"/>
          </w:tcPr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«Поддержка народной самодеятельности 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Увалобитиинского</w:t>
            </w: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</w:t>
            </w:r>
          </w:p>
          <w:p w:rsidR="0065495D" w:rsidRPr="0065495D" w:rsidRDefault="0065495D" w:rsidP="0065495D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65495D" w:rsidRPr="0065495D" w:rsidTr="006C07BB">
        <w:tc>
          <w:tcPr>
            <w:tcW w:w="4928" w:type="dxa"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Увалобитиинского</w:t>
            </w: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65495D" w:rsidRPr="0065495D" w:rsidTr="006C07BB">
        <w:tc>
          <w:tcPr>
            <w:tcW w:w="4928" w:type="dxa"/>
            <w:tcBorders>
              <w:right w:val="single" w:sz="4" w:space="0" w:color="auto"/>
            </w:tcBorders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95D" w:rsidRPr="0065495D" w:rsidRDefault="0065495D" w:rsidP="0065495D">
            <w:pPr>
              <w:suppressAutoHyphens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2014-2023гг</w:t>
            </w:r>
          </w:p>
        </w:tc>
      </w:tr>
      <w:tr w:rsidR="0065495D" w:rsidRPr="0065495D" w:rsidTr="006C07BB">
        <w:trPr>
          <w:trHeight w:val="401"/>
        </w:trPr>
        <w:tc>
          <w:tcPr>
            <w:tcW w:w="4928" w:type="dxa"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highlight w:val="green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65495D" w:rsidRPr="0065495D" w:rsidTr="006C07BB">
        <w:trPr>
          <w:trHeight w:val="328"/>
        </w:trPr>
        <w:tc>
          <w:tcPr>
            <w:tcW w:w="4928" w:type="dxa"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65495D" w:rsidRPr="0065495D" w:rsidTr="006C07BB">
        <w:trPr>
          <w:trHeight w:val="647"/>
        </w:trPr>
        <w:tc>
          <w:tcPr>
            <w:tcW w:w="4928" w:type="dxa"/>
          </w:tcPr>
          <w:p w:rsidR="0065495D" w:rsidRPr="0065495D" w:rsidRDefault="0065495D" w:rsidP="0065495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65495D" w:rsidRPr="0065495D" w:rsidRDefault="0065495D" w:rsidP="0065495D">
            <w:pPr>
              <w:numPr>
                <w:ilvl w:val="0"/>
                <w:numId w:val="9"/>
              </w:numPr>
              <w:suppressAutoHyphens/>
              <w:snapToGrid w:val="0"/>
              <w:ind w:left="34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1. Обеспечение условий для сохранения и развития народной самодеятельности;</w:t>
            </w:r>
          </w:p>
          <w:p w:rsidR="0065495D" w:rsidRPr="0065495D" w:rsidRDefault="0065495D" w:rsidP="0065495D">
            <w:pPr>
              <w:numPr>
                <w:ilvl w:val="0"/>
                <w:numId w:val="9"/>
              </w:numPr>
              <w:suppressAutoHyphens/>
              <w:snapToGrid w:val="0"/>
              <w:ind w:left="34"/>
              <w:contextualSpacing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2. Организация культурного </w:t>
            </w: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обслуживания населения;</w:t>
            </w:r>
          </w:p>
          <w:p w:rsidR="0065495D" w:rsidRPr="0065495D" w:rsidRDefault="0065495D" w:rsidP="0065495D">
            <w:pPr>
              <w:numPr>
                <w:ilvl w:val="0"/>
                <w:numId w:val="9"/>
              </w:numPr>
              <w:suppressAutoHyphens/>
              <w:snapToGrid w:val="0"/>
              <w:ind w:left="34"/>
              <w:contextualSpacing/>
              <w:rPr>
                <w:rFonts w:ascii="Calibri" w:eastAsia="Calibri" w:hAnsi="Calibri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3. Поддержка и развитие творческих коллективов.</w:t>
            </w:r>
          </w:p>
        </w:tc>
      </w:tr>
      <w:tr w:rsidR="0065495D" w:rsidRPr="0065495D" w:rsidTr="006C07BB">
        <w:trPr>
          <w:trHeight w:val="313"/>
        </w:trPr>
        <w:tc>
          <w:tcPr>
            <w:tcW w:w="4928" w:type="dxa"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количество мероприятий;</w:t>
            </w:r>
          </w:p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разнообразие тематической направленности;</w:t>
            </w:r>
          </w:p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наличие коллективов со званием</w:t>
            </w:r>
          </w:p>
          <w:p w:rsidR="0065495D" w:rsidRPr="0065495D" w:rsidRDefault="0065495D" w:rsidP="0065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4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 народный »</w:t>
            </w:r>
          </w:p>
        </w:tc>
      </w:tr>
      <w:tr w:rsidR="0065495D" w:rsidRPr="0065495D" w:rsidTr="006C07BB">
        <w:trPr>
          <w:trHeight w:val="701"/>
        </w:trPr>
        <w:tc>
          <w:tcPr>
            <w:tcW w:w="4928" w:type="dxa"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финансирования является бюджет </w:t>
            </w:r>
            <w:r w:rsidRPr="0065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Увалобитиинского</w:t>
            </w: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61 152,50</w:t>
            </w:r>
            <w:r w:rsidRPr="0065495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  –          0,00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  –          0,00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2016г  –          0,00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  –   3 325,00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2018г  –   2 415,00 рублей;             2019г  –   2 862 ,50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2020г  -  43 000,00 рублей;               2021г  -    7 000,00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2022г  -          0,00 рублей;</w:t>
            </w:r>
          </w:p>
          <w:p w:rsidR="0065495D" w:rsidRPr="0065495D" w:rsidRDefault="0065495D" w:rsidP="00654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  -          0,00 рублей.</w:t>
            </w:r>
          </w:p>
        </w:tc>
      </w:tr>
      <w:tr w:rsidR="0065495D" w:rsidRPr="0065495D" w:rsidTr="006C07BB">
        <w:trPr>
          <w:trHeight w:val="697"/>
        </w:trPr>
        <w:tc>
          <w:tcPr>
            <w:tcW w:w="4928" w:type="dxa"/>
          </w:tcPr>
          <w:p w:rsidR="0065495D" w:rsidRPr="0065495D" w:rsidRDefault="0065495D" w:rsidP="0065495D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65495D" w:rsidRPr="0065495D" w:rsidRDefault="0065495D" w:rsidP="0065495D">
            <w:pPr>
              <w:suppressAutoHyphens/>
              <w:rPr>
                <w:rFonts w:ascii="Calibri" w:eastAsia="Calibri" w:hAnsi="Calibri" w:cs="Times New Roman"/>
                <w:kern w:val="2"/>
                <w:sz w:val="28"/>
                <w:szCs w:val="28"/>
                <w:lang w:eastAsia="ar-SA"/>
              </w:rPr>
            </w:pPr>
            <w:r w:rsidRPr="0065495D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tabs>
          <w:tab w:val="left" w:pos="7575"/>
        </w:tabs>
        <w:suppressAutoHyphens/>
        <w:rPr>
          <w:rFonts w:ascii="Calibri" w:eastAsia="Calibri" w:hAnsi="Calibri" w:cs="Times New Roman"/>
          <w:kern w:val="2"/>
          <w:lang w:eastAsia="ar-SA"/>
        </w:rPr>
      </w:pPr>
    </w:p>
    <w:p w:rsidR="0065495D" w:rsidRPr="0065495D" w:rsidRDefault="0065495D" w:rsidP="0065495D">
      <w:pPr>
        <w:shd w:val="clear" w:color="auto" w:fill="FFFFFF"/>
        <w:tabs>
          <w:tab w:val="left" w:pos="4140"/>
        </w:tabs>
        <w:suppressAutoHyphens/>
        <w:spacing w:after="0" w:line="240" w:lineRule="auto"/>
        <w:ind w:right="5035"/>
        <w:jc w:val="both"/>
        <w:rPr>
          <w:rFonts w:ascii="Times New Roman" w:eastAsia="Calibri" w:hAnsi="Times New Roman" w:cs="Times New Roman"/>
          <w:kern w:val="2"/>
          <w:lang w:eastAsia="ar-SA"/>
        </w:rPr>
      </w:pPr>
    </w:p>
    <w:p w:rsidR="00E55165" w:rsidRDefault="00E55165">
      <w:bookmarkStart w:id="0" w:name="_GoBack"/>
      <w:bookmarkEnd w:id="0"/>
    </w:p>
    <w:sectPr w:rsidR="00E5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????Ўю¬в?¬рЎю¬µ??¬рЎю¬У?Ўю¬в?¬р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64C"/>
    <w:multiLevelType w:val="multilevel"/>
    <w:tmpl w:val="A89E5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12836D11"/>
    <w:multiLevelType w:val="hybridMultilevel"/>
    <w:tmpl w:val="2E08549A"/>
    <w:lvl w:ilvl="0" w:tplc="40D0C2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C1A4EBD"/>
    <w:multiLevelType w:val="hybridMultilevel"/>
    <w:tmpl w:val="01940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D1E42"/>
    <w:multiLevelType w:val="hybridMultilevel"/>
    <w:tmpl w:val="99BC3F66"/>
    <w:lvl w:ilvl="0" w:tplc="3E8CCFE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0A07E2"/>
    <w:multiLevelType w:val="hybridMultilevel"/>
    <w:tmpl w:val="5846E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02CB3"/>
    <w:multiLevelType w:val="hybridMultilevel"/>
    <w:tmpl w:val="67105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A7A67"/>
    <w:multiLevelType w:val="hybridMultilevel"/>
    <w:tmpl w:val="85D60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0159DD"/>
    <w:multiLevelType w:val="hybridMultilevel"/>
    <w:tmpl w:val="6E44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C9"/>
    <w:rsid w:val="0065495D"/>
    <w:rsid w:val="00D629C9"/>
    <w:rsid w:val="00E5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65495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5495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5495D"/>
  </w:style>
  <w:style w:type="paragraph" w:styleId="a3">
    <w:name w:val="No Spacing"/>
    <w:uiPriority w:val="1"/>
    <w:qFormat/>
    <w:rsid w:val="0065495D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ConsPlusCell">
    <w:name w:val="ConsPlusCell"/>
    <w:uiPriority w:val="99"/>
    <w:rsid w:val="00654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">
    <w:name w:val="Основной текст (6)_"/>
    <w:basedOn w:val="a0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60">
    <w:name w:val="Основной текст (6) + Малые прописные"/>
    <w:basedOn w:val="6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61">
    <w:name w:val="Основной текст (6)"/>
    <w:basedOn w:val="6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60pt">
    <w:name w:val="Основной текст (6) + Интервал 0 pt"/>
    <w:basedOn w:val="6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4">
    <w:name w:val="Hyperlink"/>
    <w:basedOn w:val="a0"/>
    <w:uiPriority w:val="99"/>
    <w:unhideWhenUsed/>
    <w:rsid w:val="0065495D"/>
    <w:rPr>
      <w:color w:val="0000FF"/>
      <w:u w:val="single"/>
    </w:rPr>
  </w:style>
  <w:style w:type="table" w:customStyle="1" w:styleId="10">
    <w:name w:val="Сетка таблицы1"/>
    <w:basedOn w:val="a1"/>
    <w:rsid w:val="00654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49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65495D"/>
    <w:rPr>
      <w:rFonts w:ascii="Calibri" w:eastAsia="Calibri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6549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65495D"/>
    <w:rPr>
      <w:rFonts w:ascii="Calibri" w:eastAsia="Calibri" w:hAnsi="Calibri" w:cs="Times New Roman"/>
      <w:kern w:val="2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5495D"/>
    <w:pPr>
      <w:suppressAutoHyphens/>
      <w:spacing w:after="0" w:line="240" w:lineRule="auto"/>
    </w:pPr>
    <w:rPr>
      <w:rFonts w:ascii="Tahoma" w:eastAsia="Calibri" w:hAnsi="Tahoma" w:cs="Tahoma"/>
      <w:kern w:val="2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5D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b">
    <w:name w:val="List Paragraph"/>
    <w:basedOn w:val="a"/>
    <w:uiPriority w:val="99"/>
    <w:qFormat/>
    <w:rsid w:val="0065495D"/>
    <w:pPr>
      <w:suppressAutoHyphens/>
      <w:ind w:left="720"/>
      <w:contextualSpacing/>
    </w:pPr>
    <w:rPr>
      <w:rFonts w:ascii="Calibri" w:eastAsia="Calibri" w:hAnsi="Calibri" w:cs="Times New Roman"/>
      <w:kern w:val="2"/>
      <w:lang w:eastAsia="ar-SA"/>
    </w:rPr>
  </w:style>
  <w:style w:type="table" w:styleId="ac">
    <w:name w:val="Table Grid"/>
    <w:basedOn w:val="a1"/>
    <w:uiPriority w:val="59"/>
    <w:rsid w:val="00654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uiPriority w:val="99"/>
    <w:locked/>
    <w:rsid w:val="0065495D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6549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Normal">
    <w:name w:val="ConsNormal"/>
    <w:rsid w:val="0065495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rsid w:val="00654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549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Title"/>
    <w:basedOn w:val="a"/>
    <w:link w:val="ae"/>
    <w:qFormat/>
    <w:rsid w:val="006549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6549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65495D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549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549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 Знак Знак"/>
    <w:basedOn w:val="a"/>
    <w:uiPriority w:val="99"/>
    <w:rsid w:val="006549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549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654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65495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5495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5495D"/>
  </w:style>
  <w:style w:type="paragraph" w:styleId="a3">
    <w:name w:val="No Spacing"/>
    <w:uiPriority w:val="1"/>
    <w:qFormat/>
    <w:rsid w:val="0065495D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ConsPlusCell">
    <w:name w:val="ConsPlusCell"/>
    <w:uiPriority w:val="99"/>
    <w:rsid w:val="00654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">
    <w:name w:val="Основной текст (6)_"/>
    <w:basedOn w:val="a0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60">
    <w:name w:val="Основной текст (6) + Малые прописные"/>
    <w:basedOn w:val="6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61">
    <w:name w:val="Основной текст (6)"/>
    <w:basedOn w:val="6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60pt">
    <w:name w:val="Основной текст (6) + Интервал 0 pt"/>
    <w:basedOn w:val="6"/>
    <w:rsid w:val="0065495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4">
    <w:name w:val="Hyperlink"/>
    <w:basedOn w:val="a0"/>
    <w:uiPriority w:val="99"/>
    <w:unhideWhenUsed/>
    <w:rsid w:val="0065495D"/>
    <w:rPr>
      <w:color w:val="0000FF"/>
      <w:u w:val="single"/>
    </w:rPr>
  </w:style>
  <w:style w:type="table" w:customStyle="1" w:styleId="10">
    <w:name w:val="Сетка таблицы1"/>
    <w:basedOn w:val="a1"/>
    <w:rsid w:val="00654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49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65495D"/>
    <w:rPr>
      <w:rFonts w:ascii="Calibri" w:eastAsia="Calibri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6549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65495D"/>
    <w:rPr>
      <w:rFonts w:ascii="Calibri" w:eastAsia="Calibri" w:hAnsi="Calibri" w:cs="Times New Roman"/>
      <w:kern w:val="2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5495D"/>
    <w:pPr>
      <w:suppressAutoHyphens/>
      <w:spacing w:after="0" w:line="240" w:lineRule="auto"/>
    </w:pPr>
    <w:rPr>
      <w:rFonts w:ascii="Tahoma" w:eastAsia="Calibri" w:hAnsi="Tahoma" w:cs="Tahoma"/>
      <w:kern w:val="2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5D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b">
    <w:name w:val="List Paragraph"/>
    <w:basedOn w:val="a"/>
    <w:uiPriority w:val="99"/>
    <w:qFormat/>
    <w:rsid w:val="0065495D"/>
    <w:pPr>
      <w:suppressAutoHyphens/>
      <w:ind w:left="720"/>
      <w:contextualSpacing/>
    </w:pPr>
    <w:rPr>
      <w:rFonts w:ascii="Calibri" w:eastAsia="Calibri" w:hAnsi="Calibri" w:cs="Times New Roman"/>
      <w:kern w:val="2"/>
      <w:lang w:eastAsia="ar-SA"/>
    </w:rPr>
  </w:style>
  <w:style w:type="table" w:styleId="ac">
    <w:name w:val="Table Grid"/>
    <w:basedOn w:val="a1"/>
    <w:uiPriority w:val="59"/>
    <w:rsid w:val="00654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uiPriority w:val="99"/>
    <w:locked/>
    <w:rsid w:val="0065495D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6549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Normal">
    <w:name w:val="ConsNormal"/>
    <w:rsid w:val="0065495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rsid w:val="00654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549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Title"/>
    <w:basedOn w:val="a"/>
    <w:link w:val="ae"/>
    <w:qFormat/>
    <w:rsid w:val="006549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6549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65495D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549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549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 Знак Знак"/>
    <w:basedOn w:val="a"/>
    <w:uiPriority w:val="99"/>
    <w:rsid w:val="006549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549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654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6669</Words>
  <Characters>38019</Characters>
  <Application>Microsoft Office Word</Application>
  <DocSecurity>0</DocSecurity>
  <Lines>316</Lines>
  <Paragraphs>89</Paragraphs>
  <ScaleCrop>false</ScaleCrop>
  <Company>SPecialiST RePack</Company>
  <LinksUpToDate>false</LinksUpToDate>
  <CharactersWithSpaces>44599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</cp:revision>
  <dcterms:created xsi:type="dcterms:W3CDTF">2021-05-17T11:56:00Z</dcterms:created>
  <dcterms:modified xsi:type="dcterms:W3CDTF">2021-05-17T11:56:00Z</dcterms:modified>
</cp:coreProperties>
</file>